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F91" w:rsidRPr="00570863" w:rsidRDefault="004D6F91">
      <w:pPr>
        <w:pStyle w:val="ConsPlusNormal"/>
        <w:jc w:val="right"/>
        <w:outlineLvl w:val="0"/>
      </w:pPr>
      <w:bookmarkStart w:id="0" w:name="_GoBack"/>
      <w:bookmarkEnd w:id="0"/>
      <w:r w:rsidRPr="00570863">
        <w:t>Приложение 3</w:t>
      </w:r>
    </w:p>
    <w:p w:rsidR="004D6F91" w:rsidRPr="00570863" w:rsidRDefault="004D6F91">
      <w:pPr>
        <w:pStyle w:val="ConsPlusNormal"/>
        <w:jc w:val="right"/>
      </w:pPr>
      <w:r w:rsidRPr="00570863">
        <w:t>к Постановлению</w:t>
      </w:r>
    </w:p>
    <w:p w:rsidR="004D6F91" w:rsidRPr="00570863" w:rsidRDefault="004D6F91">
      <w:pPr>
        <w:pStyle w:val="ConsPlusNormal"/>
        <w:jc w:val="right"/>
      </w:pPr>
      <w:r w:rsidRPr="00570863">
        <w:t>Муниципального Собрания</w:t>
      </w:r>
    </w:p>
    <w:p w:rsidR="004D6F91" w:rsidRPr="00570863" w:rsidRDefault="004D6F91">
      <w:pPr>
        <w:pStyle w:val="ConsPlusNormal"/>
        <w:jc w:val="right"/>
      </w:pPr>
      <w:r w:rsidRPr="00570863">
        <w:t>Кичменгско-Городецкого</w:t>
      </w:r>
    </w:p>
    <w:p w:rsidR="004D6F91" w:rsidRPr="00570863" w:rsidRDefault="004D6F91">
      <w:pPr>
        <w:pStyle w:val="ConsPlusNormal"/>
        <w:jc w:val="right"/>
      </w:pPr>
      <w:r w:rsidRPr="00570863">
        <w:t>муниципального района</w:t>
      </w:r>
    </w:p>
    <w:p w:rsidR="004D6F91" w:rsidRPr="00570863" w:rsidRDefault="004D6F91">
      <w:pPr>
        <w:pStyle w:val="ConsPlusNormal"/>
        <w:jc w:val="right"/>
      </w:pPr>
      <w:r w:rsidRPr="00570863">
        <w:t>от 15 сентября 2005 г. N 99</w:t>
      </w:r>
    </w:p>
    <w:p w:rsidR="004D6F91" w:rsidRPr="00570863" w:rsidRDefault="004D6F91">
      <w:pPr>
        <w:pStyle w:val="ConsPlusNormal"/>
        <w:jc w:val="both"/>
      </w:pPr>
    </w:p>
    <w:p w:rsidR="004D6F91" w:rsidRPr="00570863" w:rsidRDefault="004D6F91">
      <w:pPr>
        <w:pStyle w:val="ConsPlusNormal"/>
        <w:jc w:val="center"/>
      </w:pPr>
      <w:bookmarkStart w:id="1" w:name="P238"/>
      <w:bookmarkEnd w:id="1"/>
      <w:r w:rsidRPr="00570863">
        <w:t>ЗНАЧЕНИЕ</w:t>
      </w:r>
    </w:p>
    <w:p w:rsidR="004D6F91" w:rsidRPr="00570863" w:rsidRDefault="004D6F91">
      <w:pPr>
        <w:pStyle w:val="ConsPlusNormal"/>
        <w:jc w:val="center"/>
      </w:pPr>
      <w:r w:rsidRPr="00570863">
        <w:t>ПОКАЗАТЕЛЯ, УЧИТЫВАЮЩЕГО УРОВЕНЬ</w:t>
      </w:r>
    </w:p>
    <w:p w:rsidR="004D6F91" w:rsidRPr="00570863" w:rsidRDefault="004D6F91">
      <w:pPr>
        <w:pStyle w:val="ConsPlusNormal"/>
        <w:jc w:val="center"/>
      </w:pPr>
      <w:r w:rsidRPr="00570863">
        <w:t>ВЫПЛАЧИВАЕМОЙ ЗАРАБОТНОЙ ПЛАТЫ НАЕМНЫМ РАБОТНИКАМ</w:t>
      </w:r>
    </w:p>
    <w:p w:rsidR="004D6F91" w:rsidRPr="00570863" w:rsidRDefault="004D6F91">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570863" w:rsidRPr="00570863">
        <w:trPr>
          <w:jc w:val="center"/>
        </w:trPr>
        <w:tc>
          <w:tcPr>
            <w:tcW w:w="9294" w:type="dxa"/>
            <w:tcBorders>
              <w:top w:val="nil"/>
              <w:left w:val="single" w:sz="24" w:space="0" w:color="CED3F1"/>
              <w:bottom w:val="nil"/>
              <w:right w:val="single" w:sz="24" w:space="0" w:color="F4F3F8"/>
            </w:tcBorders>
            <w:shd w:val="clear" w:color="auto" w:fill="F4F3F8"/>
          </w:tcPr>
          <w:p w:rsidR="004D6F91" w:rsidRPr="00570863" w:rsidRDefault="004D6F91">
            <w:pPr>
              <w:pStyle w:val="ConsPlusNormal"/>
              <w:jc w:val="center"/>
            </w:pPr>
            <w:r w:rsidRPr="00570863">
              <w:t>Список изменяющих документов</w:t>
            </w:r>
          </w:p>
          <w:p w:rsidR="004D6F91" w:rsidRPr="00570863" w:rsidRDefault="004D6F91">
            <w:pPr>
              <w:pStyle w:val="ConsPlusNormal"/>
              <w:jc w:val="center"/>
            </w:pPr>
            <w:proofErr w:type="gramStart"/>
            <w:r w:rsidRPr="00570863">
              <w:t xml:space="preserve">(в ред. </w:t>
            </w:r>
            <w:hyperlink r:id="rId5" w:history="1">
              <w:r w:rsidRPr="00570863">
                <w:t>решения</w:t>
              </w:r>
            </w:hyperlink>
            <w:r w:rsidRPr="00570863">
              <w:t xml:space="preserve"> Муниципального Собрания</w:t>
            </w:r>
            <w:proofErr w:type="gramEnd"/>
          </w:p>
          <w:p w:rsidR="004D6F91" w:rsidRPr="00570863" w:rsidRDefault="004D6F91">
            <w:pPr>
              <w:pStyle w:val="ConsPlusNormal"/>
              <w:jc w:val="center"/>
            </w:pPr>
            <w:r w:rsidRPr="00570863">
              <w:t>Кичменгско-Городецкого муниципального района</w:t>
            </w:r>
          </w:p>
          <w:p w:rsidR="004D6F91" w:rsidRPr="00570863" w:rsidRDefault="004D6F91">
            <w:pPr>
              <w:pStyle w:val="ConsPlusNormal"/>
              <w:jc w:val="center"/>
            </w:pPr>
            <w:r w:rsidRPr="00570863">
              <w:t>от 03.11.2017 N 10)</w:t>
            </w:r>
          </w:p>
        </w:tc>
      </w:tr>
    </w:tbl>
    <w:p w:rsidR="004D6F91" w:rsidRPr="00570863" w:rsidRDefault="004D6F91">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3231"/>
        <w:gridCol w:w="1361"/>
      </w:tblGrid>
      <w:tr w:rsidR="00570863" w:rsidRPr="00570863">
        <w:tc>
          <w:tcPr>
            <w:tcW w:w="5329" w:type="dxa"/>
          </w:tcPr>
          <w:p w:rsidR="004D6F91" w:rsidRPr="00570863" w:rsidRDefault="004D6F91">
            <w:pPr>
              <w:pStyle w:val="ConsPlusNormal"/>
              <w:jc w:val="center"/>
            </w:pPr>
            <w:r w:rsidRPr="00570863">
              <w:t>Виды предпринимательской деятельности</w:t>
            </w:r>
          </w:p>
        </w:tc>
        <w:tc>
          <w:tcPr>
            <w:tcW w:w="3231" w:type="dxa"/>
          </w:tcPr>
          <w:p w:rsidR="004D6F91" w:rsidRPr="00570863" w:rsidRDefault="004D6F91">
            <w:pPr>
              <w:pStyle w:val="ConsPlusNormal"/>
            </w:pPr>
            <w:r w:rsidRPr="00570863">
              <w:t>Величина среднемесячной заработной платы на одного работника (руб. в месяц) &lt;*&gt;</w:t>
            </w:r>
          </w:p>
        </w:tc>
        <w:tc>
          <w:tcPr>
            <w:tcW w:w="1361" w:type="dxa"/>
          </w:tcPr>
          <w:p w:rsidR="004D6F91" w:rsidRPr="00570863" w:rsidRDefault="004D6F91">
            <w:pPr>
              <w:pStyle w:val="ConsPlusNormal"/>
            </w:pPr>
            <w:r w:rsidRPr="00570863">
              <w:t>Значение показателя</w:t>
            </w:r>
          </w:p>
        </w:tc>
      </w:tr>
      <w:tr w:rsidR="00570863" w:rsidRPr="00570863">
        <w:tc>
          <w:tcPr>
            <w:tcW w:w="5329" w:type="dxa"/>
          </w:tcPr>
          <w:p w:rsidR="004D6F91" w:rsidRPr="00570863" w:rsidRDefault="004D6F91">
            <w:pPr>
              <w:pStyle w:val="ConsPlusNormal"/>
            </w:pPr>
            <w:r w:rsidRPr="00570863">
              <w:t>Розничная торговля, осуществляемая через магазины и павильоны с площадью торгового зала не более 150 квадратных метров по каждому объекту организации торговли</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r w:rsidR="00570863" w:rsidRPr="00570863">
        <w:tc>
          <w:tcPr>
            <w:tcW w:w="5329" w:type="dxa"/>
          </w:tcPr>
          <w:p w:rsidR="004D6F91" w:rsidRPr="00570863" w:rsidRDefault="004D6F91">
            <w:pPr>
              <w:pStyle w:val="ConsPlusNormal"/>
            </w:pPr>
            <w:r w:rsidRPr="00570863">
              <w:t>Розничная торговля, осуществляемая через объекты стационарной торговой сети, не имеющие торговых залов, а также объекты нестационарной сети</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r w:rsidR="00570863" w:rsidRPr="00570863">
        <w:tc>
          <w:tcPr>
            <w:tcW w:w="5329" w:type="dxa"/>
          </w:tcPr>
          <w:p w:rsidR="004D6F91" w:rsidRPr="00570863" w:rsidRDefault="004D6F91">
            <w:pPr>
              <w:pStyle w:val="ConsPlusNormal"/>
            </w:pPr>
            <w:r w:rsidRPr="00570863">
              <w:t>Оказание услуг общественного питания</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r w:rsidR="00570863" w:rsidRPr="00570863">
        <w:tc>
          <w:tcPr>
            <w:tcW w:w="5329" w:type="dxa"/>
          </w:tcPr>
          <w:p w:rsidR="004D6F91" w:rsidRPr="00570863" w:rsidRDefault="004D6F91">
            <w:pPr>
              <w:pStyle w:val="ConsPlusNormal"/>
            </w:pPr>
            <w:r w:rsidRPr="00570863">
              <w:t>Оказание автотранспортных услуг по перевозке грузов и пассажиров</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r w:rsidR="004D6F91" w:rsidRPr="00570863">
        <w:tc>
          <w:tcPr>
            <w:tcW w:w="5329" w:type="dxa"/>
          </w:tcPr>
          <w:p w:rsidR="004D6F91" w:rsidRPr="00570863" w:rsidRDefault="004D6F91">
            <w:pPr>
              <w:pStyle w:val="ConsPlusNormal"/>
            </w:pPr>
            <w:r w:rsidRPr="00570863">
              <w:lastRenderedPageBreak/>
              <w:t>Оказание услуг по временному размещению и проживанию организациями и предпринимателями,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w:t>
            </w:r>
          </w:p>
        </w:tc>
        <w:tc>
          <w:tcPr>
            <w:tcW w:w="3231" w:type="dxa"/>
          </w:tcPr>
          <w:p w:rsidR="004D6F91" w:rsidRPr="00570863" w:rsidRDefault="004D6F91">
            <w:pPr>
              <w:pStyle w:val="ConsPlusNormal"/>
              <w:jc w:val="center"/>
            </w:pPr>
            <w:r w:rsidRPr="00570863">
              <w:t>Менее 12900</w:t>
            </w:r>
          </w:p>
        </w:tc>
        <w:tc>
          <w:tcPr>
            <w:tcW w:w="1361" w:type="dxa"/>
          </w:tcPr>
          <w:p w:rsidR="004D6F91" w:rsidRPr="00570863" w:rsidRDefault="004D6F91">
            <w:pPr>
              <w:pStyle w:val="ConsPlusNormal"/>
              <w:jc w:val="center"/>
            </w:pPr>
            <w:r w:rsidRPr="00570863">
              <w:t>1.5</w:t>
            </w:r>
          </w:p>
        </w:tc>
      </w:tr>
    </w:tbl>
    <w:p w:rsidR="004D6F91" w:rsidRPr="00570863" w:rsidRDefault="004D6F91">
      <w:pPr>
        <w:pStyle w:val="ConsPlusNormal"/>
        <w:jc w:val="both"/>
      </w:pPr>
    </w:p>
    <w:p w:rsidR="004D6F91" w:rsidRPr="00570863" w:rsidRDefault="004D6F91">
      <w:pPr>
        <w:pStyle w:val="ConsPlusNormal"/>
        <w:ind w:firstLine="540"/>
        <w:jc w:val="both"/>
      </w:pPr>
      <w:r w:rsidRPr="00570863">
        <w:t>--------------------------------</w:t>
      </w:r>
    </w:p>
    <w:p w:rsidR="004D6F91" w:rsidRPr="00570863" w:rsidRDefault="004D6F91">
      <w:pPr>
        <w:pStyle w:val="ConsPlusNormal"/>
        <w:spacing w:before="220"/>
        <w:ind w:firstLine="540"/>
        <w:jc w:val="both"/>
      </w:pPr>
      <w:r w:rsidRPr="00570863">
        <w:t>&lt;*&gt; При отсутствии учета данных на выплату заработной платы (доходов) применяется значение показателя, равное 2.</w:t>
      </w:r>
    </w:p>
    <w:p w:rsidR="004D6F91" w:rsidRPr="00570863" w:rsidRDefault="004D6F91">
      <w:pPr>
        <w:pStyle w:val="ConsPlusNormal"/>
        <w:spacing w:before="220"/>
        <w:ind w:firstLine="540"/>
        <w:jc w:val="both"/>
      </w:pPr>
      <w:r w:rsidRPr="00570863">
        <w:t>Величина выплачиваемой среднемесячной заработной платы на одного работника среднесписочной численности представляет собой общую сумму выплат работнику, отработавшему месячную норму рабочего времени, установленную законодательством РФ, включающую тарифную ставку (оклад) или оплату труда по бестарифной системе, а также доплаты, надбавки, премии и другие поощрительные выплаты.</w:t>
      </w:r>
    </w:p>
    <w:p w:rsidR="004D6F91" w:rsidRPr="00570863" w:rsidRDefault="004D6F91">
      <w:pPr>
        <w:pStyle w:val="ConsPlusNormal"/>
        <w:spacing w:before="220"/>
        <w:ind w:firstLine="540"/>
        <w:jc w:val="both"/>
      </w:pPr>
      <w:r w:rsidRPr="00570863">
        <w:t>Для налогоплательщиков единого налога, не имеющих наемных работников, при исчислении ЕНВД значение показателя К</w:t>
      </w:r>
      <w:proofErr w:type="gramStart"/>
      <w:r w:rsidRPr="00570863">
        <w:t>2</w:t>
      </w:r>
      <w:proofErr w:type="gramEnd"/>
      <w:r w:rsidRPr="00570863">
        <w:t xml:space="preserve"> в зависимости от уровня заработной платы работников не применяется.</w:t>
      </w:r>
    </w:p>
    <w:p w:rsidR="004D6F91" w:rsidRPr="00570863" w:rsidRDefault="004D6F91">
      <w:pPr>
        <w:pStyle w:val="ConsPlusNormal"/>
        <w:spacing w:before="220"/>
        <w:ind w:firstLine="540"/>
        <w:jc w:val="both"/>
      </w:pPr>
      <w:proofErr w:type="gramStart"/>
      <w:r w:rsidRPr="00570863">
        <w:t>Среднемесячная заработная плата на одного работника рассчитывается нарастающим итогом с начала года путем деления заработной платы, начисленной работникам списочного состава (без внешних совместителей) по организации в целом (индивидуальному предпринимателю, имеющему наемных работников) за первый квартал, полугодие, девять месяцев, год, на среднесписочную численность работников (без внешних совместителей) за первый квартал, полугодие, девять месяцев, год, и 3, 6, 9, 12 соответственно.</w:t>
      </w:r>
      <w:proofErr w:type="gramEnd"/>
    </w:p>
    <w:p w:rsidR="004D6F91" w:rsidRPr="00570863" w:rsidRDefault="004D6F91">
      <w:pPr>
        <w:pStyle w:val="ConsPlusNormal"/>
        <w:spacing w:before="220"/>
        <w:ind w:firstLine="540"/>
        <w:jc w:val="both"/>
      </w:pPr>
      <w:r w:rsidRPr="00570863">
        <w:t xml:space="preserve">Если размер среднемесячной заработной платы на 1 работника налогоплательщика по каждому месту осуществления предпринимательской деятельности равен или превышает уровень, указанный в графе 2 приложения 1, показатель, учитывающий величину доходов в зависимости от уровня заработной платы наемных работников, применяется </w:t>
      </w:r>
      <w:proofErr w:type="gramStart"/>
      <w:r w:rsidRPr="00570863">
        <w:t>равным</w:t>
      </w:r>
      <w:proofErr w:type="gramEnd"/>
      <w:r w:rsidRPr="00570863">
        <w:t xml:space="preserve"> 1.</w:t>
      </w:r>
    </w:p>
    <w:p w:rsidR="004D6F91" w:rsidRPr="00570863" w:rsidRDefault="004D6F91">
      <w:pPr>
        <w:pStyle w:val="ConsPlusNormal"/>
        <w:jc w:val="both"/>
      </w:pPr>
    </w:p>
    <w:p w:rsidR="004D6F91" w:rsidRPr="00570863" w:rsidRDefault="004D6F91">
      <w:pPr>
        <w:pStyle w:val="ConsPlusNormal"/>
        <w:jc w:val="both"/>
      </w:pPr>
    </w:p>
    <w:p w:rsidR="004D6F91" w:rsidRPr="00570863" w:rsidRDefault="004D6F91">
      <w:pPr>
        <w:pStyle w:val="ConsPlusNormal"/>
        <w:pBdr>
          <w:top w:val="single" w:sz="6" w:space="0" w:color="auto"/>
        </w:pBdr>
        <w:spacing w:before="100" w:after="100"/>
        <w:jc w:val="both"/>
        <w:rPr>
          <w:sz w:val="2"/>
          <w:szCs w:val="2"/>
        </w:rPr>
      </w:pPr>
    </w:p>
    <w:p w:rsidR="002D3F20" w:rsidRPr="00570863" w:rsidRDefault="002D3F20"/>
    <w:sectPr w:rsidR="002D3F20" w:rsidRPr="00570863" w:rsidSect="009A47C9">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F91"/>
    <w:rsid w:val="00160C69"/>
    <w:rsid w:val="002D3F20"/>
    <w:rsid w:val="004D6F91"/>
    <w:rsid w:val="00570863"/>
    <w:rsid w:val="007478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6F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6F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D6F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6F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6F9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6F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6F9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6F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D6F9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6F9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6F9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32BB9BA65FBFB5F1750BD9D1B2BDE09F95F6D7EE52885F79885264421C1B0D2BC511127BFD18B5006C552A0AX654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Маркова Анна Николаевна</dc:creator>
  <cp:lastModifiedBy>Admin</cp:lastModifiedBy>
  <cp:revision>2</cp:revision>
  <dcterms:created xsi:type="dcterms:W3CDTF">2018-04-19T13:16:00Z</dcterms:created>
  <dcterms:modified xsi:type="dcterms:W3CDTF">2018-04-19T13:16:00Z</dcterms:modified>
</cp:coreProperties>
</file>